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11D" w:rsidRDefault="00C4515E" w:rsidP="0048511D">
      <w:pPr>
        <w:pStyle w:val="BodyText"/>
        <w:spacing w:before="0" w:line="240" w:lineRule="auto"/>
        <w:ind w:left="0" w:hanging="14"/>
        <w:jc w:val="center"/>
        <w:rPr>
          <w:b/>
        </w:rPr>
      </w:pPr>
      <w:r>
        <w:rPr>
          <w:b/>
        </w:rPr>
        <w:t>LBR 7056-2 NOTICE</w:t>
      </w:r>
      <w:r w:rsidR="0048511D">
        <w:rPr>
          <w:b/>
        </w:rPr>
        <w:t xml:space="preserve"> OF MOTION FOR SUMMARY JUDGMENT</w:t>
      </w:r>
    </w:p>
    <w:p w:rsidR="00C4515E" w:rsidRPr="00C4515E" w:rsidRDefault="0048511D" w:rsidP="0048511D">
      <w:pPr>
        <w:pStyle w:val="BodyText"/>
        <w:spacing w:before="0"/>
        <w:ind w:left="0" w:hanging="14"/>
        <w:jc w:val="center"/>
        <w:rPr>
          <w:b/>
        </w:rPr>
      </w:pPr>
      <w:r>
        <w:rPr>
          <w:b/>
        </w:rPr>
        <w:t>WHEN NONMOVING PARTY IS NOT REPRESENTED BY COUNSEL</w:t>
      </w:r>
    </w:p>
    <w:p w:rsidR="00441223" w:rsidRDefault="00441223" w:rsidP="0099593D">
      <w:pPr>
        <w:pStyle w:val="BodyText"/>
        <w:ind w:left="0" w:hanging="11"/>
        <w:jc w:val="center"/>
      </w:pPr>
    </w:p>
    <w:p w:rsidR="00441223" w:rsidRDefault="00441223" w:rsidP="0099593D">
      <w:pPr>
        <w:pStyle w:val="BodyText"/>
        <w:ind w:left="0" w:hanging="11"/>
        <w:jc w:val="center"/>
      </w:pPr>
      <w:r>
        <w:t>[CAPTION]</w:t>
      </w:r>
    </w:p>
    <w:p w:rsidR="00441223" w:rsidRDefault="00441223" w:rsidP="0099593D">
      <w:pPr>
        <w:pStyle w:val="BodyText"/>
        <w:ind w:left="0" w:hanging="11"/>
        <w:jc w:val="center"/>
      </w:pPr>
    </w:p>
    <w:p w:rsidR="00441223" w:rsidRPr="00441223" w:rsidRDefault="00441223" w:rsidP="00441223">
      <w:pPr>
        <w:pStyle w:val="BodyText"/>
        <w:ind w:left="0"/>
        <w:jc w:val="center"/>
        <w:rPr>
          <w:b/>
        </w:rPr>
      </w:pPr>
      <w:r w:rsidRPr="00441223">
        <w:rPr>
          <w:b/>
        </w:rPr>
        <w:t>NOTICE OF MOTION FOR SUMMARY JUDGMENT</w:t>
      </w:r>
    </w:p>
    <w:p w:rsidR="00441223" w:rsidRDefault="00441223" w:rsidP="00441223">
      <w:pPr>
        <w:pStyle w:val="BodyText"/>
        <w:ind w:left="0" w:firstLine="720"/>
        <w:jc w:val="both"/>
      </w:pPr>
      <w:r>
        <w:t>_________________has filed with the court a motion seeking summary judgment.</w:t>
      </w:r>
    </w:p>
    <w:p w:rsidR="00441223" w:rsidRPr="00441223" w:rsidRDefault="00441223" w:rsidP="00441223">
      <w:pPr>
        <w:pStyle w:val="BodyText"/>
        <w:ind w:left="0" w:firstLine="720"/>
        <w:jc w:val="both"/>
        <w:rPr>
          <w:b/>
        </w:rPr>
      </w:pPr>
      <w:r w:rsidRPr="00441223">
        <w:rPr>
          <w:b/>
          <w:u w:val="single"/>
        </w:rPr>
        <w:t>Your rights may be affected</w:t>
      </w:r>
      <w:r w:rsidRPr="00441223">
        <w:rPr>
          <w:b/>
        </w:rPr>
        <w:t>. You should read these papers carefully and discuss them with your attorney, if you have one in this bankruptcy case. (If you do not have an attorney, you may wish to consult one.)</w:t>
      </w:r>
    </w:p>
    <w:p w:rsidR="00441223" w:rsidRDefault="00441223" w:rsidP="00441223">
      <w:pPr>
        <w:pStyle w:val="BodyText"/>
        <w:ind w:left="0" w:firstLine="720"/>
        <w:jc w:val="both"/>
      </w:pPr>
      <w:r>
        <w:t xml:space="preserve">If you do not want the court to grant the motion for summary judgment, or if you want the court to consider your views on the motion for summary judgment, then on or before </w:t>
      </w:r>
      <w:r w:rsidRPr="00441223">
        <w:rPr>
          <w:u w:val="single"/>
        </w:rPr>
        <w:t>(date)</w:t>
      </w:r>
      <w:r>
        <w:t>, you or your attorney must:</w:t>
      </w:r>
    </w:p>
    <w:p w:rsidR="00441223" w:rsidRDefault="00441223" w:rsidP="00441223">
      <w:pPr>
        <w:pStyle w:val="BodyText"/>
        <w:ind w:left="0" w:firstLine="720"/>
        <w:jc w:val="both"/>
      </w:pPr>
      <w:r>
        <w:t>File a written opposition to the motion at:</w:t>
      </w:r>
    </w:p>
    <w:p w:rsidR="00441223" w:rsidRDefault="00441223" w:rsidP="00833413">
      <w:pPr>
        <w:pStyle w:val="BodyText"/>
        <w:ind w:left="1440"/>
      </w:pPr>
      <w:r>
        <w:t>{</w:t>
      </w:r>
      <w:proofErr w:type="gramStart"/>
      <w:r>
        <w:t>address</w:t>
      </w:r>
      <w:proofErr w:type="gramEnd"/>
      <w:r>
        <w:t xml:space="preserve"> of the bankruptcy clerk’s office}</w:t>
      </w:r>
    </w:p>
    <w:p w:rsidR="00441223" w:rsidRDefault="00441223" w:rsidP="002F11BE">
      <w:pPr>
        <w:pStyle w:val="BodyText"/>
        <w:ind w:left="720"/>
        <w:jc w:val="both"/>
      </w:pPr>
      <w:r>
        <w:t xml:space="preserve">If you mail your </w:t>
      </w:r>
      <w:r w:rsidR="002F11BE">
        <w:t>opposition</w:t>
      </w:r>
      <w:r>
        <w:t xml:space="preserve"> to the court for filing, you must mail it early enough so the court will receive it on or before the date stated above.</w:t>
      </w:r>
    </w:p>
    <w:p w:rsidR="00441223" w:rsidRDefault="00441223" w:rsidP="002F11BE">
      <w:pPr>
        <w:pStyle w:val="BodyText"/>
        <w:ind w:left="0" w:firstLine="720"/>
        <w:jc w:val="both"/>
      </w:pPr>
      <w:r>
        <w:t>You must also send a copy to:</w:t>
      </w:r>
    </w:p>
    <w:p w:rsidR="00441223" w:rsidRDefault="00441223" w:rsidP="001B0514">
      <w:pPr>
        <w:pStyle w:val="BodyText"/>
        <w:ind w:left="1530"/>
      </w:pPr>
      <w:r>
        <w:t>{</w:t>
      </w:r>
      <w:proofErr w:type="gramStart"/>
      <w:r>
        <w:t>movant’s</w:t>
      </w:r>
      <w:proofErr w:type="gramEnd"/>
      <w:r>
        <w:t xml:space="preserve"> attorney’s name and address}</w:t>
      </w:r>
    </w:p>
    <w:p w:rsidR="00441223" w:rsidRDefault="00441223" w:rsidP="001B0514">
      <w:pPr>
        <w:pStyle w:val="BodyText"/>
        <w:ind w:left="1530"/>
      </w:pPr>
      <w:r>
        <w:t>{</w:t>
      </w:r>
      <w:proofErr w:type="gramStart"/>
      <w:r>
        <w:t>names</w:t>
      </w:r>
      <w:proofErr w:type="gramEnd"/>
      <w:r>
        <w:t xml:space="preserve"> and addresses of others to be served}]</w:t>
      </w:r>
    </w:p>
    <w:p w:rsidR="00441223" w:rsidRDefault="00441223" w:rsidP="002F11BE">
      <w:pPr>
        <w:pStyle w:val="BodyText"/>
        <w:ind w:left="0" w:firstLine="720"/>
        <w:jc w:val="both"/>
      </w:pPr>
      <w:r>
        <w:t>If you or your attorney do not take these steps, the court may decide that you do not oppose the relief sought in the motion and may enter an order granting that relief.</w:t>
      </w:r>
    </w:p>
    <w:p w:rsidR="0048511D" w:rsidRDefault="0048511D" w:rsidP="002F11BE">
      <w:pPr>
        <w:pStyle w:val="BodyText"/>
        <w:ind w:left="0" w:firstLine="720"/>
        <w:jc w:val="both"/>
      </w:pPr>
      <w:r>
        <w:t xml:space="preserve">The opposition to the motion </w:t>
      </w:r>
      <w:r w:rsidR="00461829">
        <w:t>must</w:t>
      </w:r>
      <w:bookmarkStart w:id="0" w:name="_GoBack"/>
      <w:bookmarkEnd w:id="0"/>
      <w:r>
        <w:t xml:space="preserve"> comply with Fed. R. Civ. P. 56 and LBR 7056-1, including, among other requirements, accompanying the opposition with a separate concise statement of genuine issues setting forth all material facts as to which it is contended there exists a genuine issue necessary to be litigated, which shall include references to the parts of the record relied on to support the statement.</w:t>
      </w:r>
    </w:p>
    <w:p w:rsidR="0099593D" w:rsidRDefault="002F11BE" w:rsidP="002F11BE">
      <w:pPr>
        <w:pStyle w:val="BodyText"/>
        <w:ind w:left="0" w:firstLine="720"/>
        <w:jc w:val="both"/>
      </w:pPr>
      <w:r>
        <w:t>Rule</w:t>
      </w:r>
      <w:r w:rsidR="0099593D">
        <w:t xml:space="preserve"> 56</w:t>
      </w:r>
      <w:r>
        <w:t xml:space="preserve"> of the Federal Rules of Civil Procedure</w:t>
      </w:r>
      <w:r w:rsidR="0099593D">
        <w:t xml:space="preserve"> provides: </w:t>
      </w:r>
    </w:p>
    <w:p w:rsidR="0099593D" w:rsidRDefault="0099593D" w:rsidP="0099593D">
      <w:pPr>
        <w:pStyle w:val="BodyText"/>
        <w:ind w:left="720" w:right="778"/>
        <w:jc w:val="both"/>
      </w:pPr>
      <w:r w:rsidRPr="00C769C9">
        <w:rPr>
          <w:b/>
        </w:rPr>
        <w:lastRenderedPageBreak/>
        <w:t>(a) Motion for Summary Judgment or Partial Summary Judgment.</w:t>
      </w:r>
      <w:r>
        <w:rPr>
          <w:b/>
        </w:rPr>
        <w:t xml:space="preserve"> </w:t>
      </w:r>
      <w:r>
        <w:t xml:space="preserve"> A party may move for summary judgment, identifying each claim or defense—or the part of each claim or defense—on which summary judgment is sought. The court shall grant summary judgment if the movant shows that there is no genuine dispute as to any material fact and the movant is entitled to judgment as a matter of law.  The court should state on the record the reasons for granting or denying the motion.</w:t>
      </w:r>
    </w:p>
    <w:p w:rsidR="0099593D" w:rsidRDefault="0099593D" w:rsidP="0099593D">
      <w:pPr>
        <w:pStyle w:val="BodyText"/>
        <w:ind w:left="720" w:right="778"/>
        <w:jc w:val="both"/>
      </w:pPr>
      <w:r w:rsidRPr="00C769C9">
        <w:rPr>
          <w:b/>
        </w:rPr>
        <w:t>(b) Time to File a Motion.</w:t>
      </w:r>
      <w:r>
        <w:t xml:space="preserve">  Unless a different time is set by local rule or the court orders otherwise, a party may file a motion for summary judgment at any time until 30 days after the close of all discovery.</w:t>
      </w:r>
    </w:p>
    <w:p w:rsidR="0099593D" w:rsidRPr="00C769C9" w:rsidRDefault="0099593D" w:rsidP="0099593D">
      <w:pPr>
        <w:pStyle w:val="BodyText"/>
        <w:ind w:left="0" w:right="778"/>
        <w:jc w:val="both"/>
        <w:rPr>
          <w:b/>
        </w:rPr>
      </w:pPr>
      <w:r>
        <w:tab/>
      </w:r>
      <w:r w:rsidRPr="00C769C9">
        <w:rPr>
          <w:b/>
        </w:rPr>
        <w:t>(c) Procedures.</w:t>
      </w:r>
    </w:p>
    <w:p w:rsidR="0099593D" w:rsidRDefault="0099593D" w:rsidP="0099593D">
      <w:pPr>
        <w:pStyle w:val="BodyText"/>
        <w:ind w:left="1440" w:right="778"/>
        <w:jc w:val="both"/>
      </w:pPr>
      <w:r w:rsidRPr="00C769C9">
        <w:rPr>
          <w:b/>
        </w:rPr>
        <w:t>(1) Supporting Factual Positions.</w:t>
      </w:r>
      <w:r>
        <w:rPr>
          <w:b/>
        </w:rPr>
        <w:t xml:space="preserve"> </w:t>
      </w:r>
      <w:r>
        <w:t xml:space="preserve"> A party asserting that a fact cannot be or is genuinely disputed must support the assertion by:</w:t>
      </w:r>
    </w:p>
    <w:p w:rsidR="0099593D" w:rsidRDefault="0099593D" w:rsidP="0099593D">
      <w:pPr>
        <w:pStyle w:val="BodyText"/>
        <w:ind w:left="2160" w:right="778"/>
        <w:jc w:val="both"/>
      </w:pPr>
      <w:r>
        <w:t>(A) citing to particular parts of materials in the record, including depositions, documents, electronically stored information, affidavits or declarations, stipulations (including those made for purposes of the motion only), admissions, interrogatory answers, or other materials; or</w:t>
      </w:r>
    </w:p>
    <w:p w:rsidR="0099593D" w:rsidRDefault="0099593D" w:rsidP="0099593D">
      <w:pPr>
        <w:pStyle w:val="BodyText"/>
        <w:ind w:left="2160" w:right="778"/>
        <w:jc w:val="both"/>
      </w:pPr>
      <w:r>
        <w:t xml:space="preserve">(B) </w:t>
      </w:r>
      <w:proofErr w:type="gramStart"/>
      <w:r>
        <w:t>showing</w:t>
      </w:r>
      <w:proofErr w:type="gramEnd"/>
      <w:r>
        <w:t xml:space="preserve"> that the materials cited do not establish the absence or presence of a genuine dispute, or that an adverse party cannot produce admissible evidence to support the fact.</w:t>
      </w:r>
    </w:p>
    <w:p w:rsidR="0099593D" w:rsidRDefault="0099593D" w:rsidP="0099593D">
      <w:pPr>
        <w:pStyle w:val="BodyText"/>
        <w:ind w:left="1440" w:right="778"/>
        <w:jc w:val="both"/>
      </w:pPr>
      <w:r w:rsidRPr="00C769C9">
        <w:rPr>
          <w:b/>
        </w:rPr>
        <w:t>(2) Objection That a Fact Is Not Supported by Admissible Evidence.</w:t>
      </w:r>
      <w:r>
        <w:rPr>
          <w:b/>
        </w:rPr>
        <w:t xml:space="preserve"> </w:t>
      </w:r>
      <w:r>
        <w:t xml:space="preserve"> A party may object that the material cited to support or dispute a fact cannot be presented in a form that would be admissible in evidence.</w:t>
      </w:r>
    </w:p>
    <w:p w:rsidR="0099593D" w:rsidRDefault="0099593D" w:rsidP="0099593D">
      <w:pPr>
        <w:pStyle w:val="BodyText"/>
        <w:ind w:left="1440" w:right="778"/>
        <w:jc w:val="both"/>
      </w:pPr>
      <w:r w:rsidRPr="00C769C9">
        <w:rPr>
          <w:b/>
        </w:rPr>
        <w:t>(3) Materials Not Cited.</w:t>
      </w:r>
      <w:r>
        <w:t xml:space="preserve">  The court need consider only the cited materials, but it may consider other materials in the record.</w:t>
      </w:r>
    </w:p>
    <w:p w:rsidR="0099593D" w:rsidRDefault="0099593D" w:rsidP="0099593D">
      <w:pPr>
        <w:pStyle w:val="BodyText"/>
        <w:ind w:left="1440" w:right="778"/>
        <w:jc w:val="both"/>
      </w:pPr>
      <w:r w:rsidRPr="00C769C9">
        <w:rPr>
          <w:b/>
        </w:rPr>
        <w:t>(4) Affidavits or Declarations.</w:t>
      </w:r>
      <w:r>
        <w:t xml:space="preserve">  An affidavit or declaration used to support or oppose a motion must be made on personal knowledge, set out facts that would be admissible in evidence, and show that the affiant or declarant is competent to testify on the matters stated.</w:t>
      </w:r>
    </w:p>
    <w:p w:rsidR="0099593D" w:rsidRDefault="0099593D" w:rsidP="0099593D">
      <w:pPr>
        <w:pStyle w:val="BodyText"/>
        <w:ind w:left="720" w:right="778"/>
        <w:jc w:val="both"/>
      </w:pPr>
      <w:r w:rsidRPr="00C769C9">
        <w:rPr>
          <w:b/>
        </w:rPr>
        <w:t xml:space="preserve">(d) When Facts Are Unavailable to the </w:t>
      </w:r>
      <w:proofErr w:type="spellStart"/>
      <w:r w:rsidRPr="00C769C9">
        <w:rPr>
          <w:b/>
        </w:rPr>
        <w:t>Nonmovant</w:t>
      </w:r>
      <w:proofErr w:type="spellEnd"/>
      <w:r w:rsidRPr="00C769C9">
        <w:rPr>
          <w:b/>
        </w:rPr>
        <w:t>.</w:t>
      </w:r>
      <w:r>
        <w:t xml:space="preserve">  If a </w:t>
      </w:r>
      <w:proofErr w:type="spellStart"/>
      <w:r>
        <w:t>nonmovant</w:t>
      </w:r>
      <w:proofErr w:type="spellEnd"/>
      <w:r>
        <w:t xml:space="preserve"> shows by affidavit or declaration that, for specified reasons, it cannot present facts essential </w:t>
      </w:r>
      <w:r>
        <w:lastRenderedPageBreak/>
        <w:t>to justify its opposition, the court may:</w:t>
      </w:r>
    </w:p>
    <w:p w:rsidR="0099593D" w:rsidRDefault="0099593D" w:rsidP="0099593D">
      <w:pPr>
        <w:pStyle w:val="BodyText"/>
        <w:ind w:left="0" w:right="778"/>
        <w:jc w:val="both"/>
      </w:pPr>
      <w:r>
        <w:tab/>
      </w:r>
      <w:r>
        <w:tab/>
        <w:t xml:space="preserve">(1) </w:t>
      </w:r>
      <w:proofErr w:type="gramStart"/>
      <w:r>
        <w:t>defer</w:t>
      </w:r>
      <w:proofErr w:type="gramEnd"/>
      <w:r>
        <w:t xml:space="preserve"> considering the motion or deny it;</w:t>
      </w:r>
    </w:p>
    <w:p w:rsidR="0099593D" w:rsidRDefault="0099593D" w:rsidP="0099593D">
      <w:pPr>
        <w:pStyle w:val="BodyText"/>
        <w:ind w:left="720" w:right="778" w:firstLine="720"/>
        <w:jc w:val="both"/>
      </w:pPr>
      <w:r>
        <w:t xml:space="preserve">(2) </w:t>
      </w:r>
      <w:proofErr w:type="gramStart"/>
      <w:r>
        <w:t>allow</w:t>
      </w:r>
      <w:proofErr w:type="gramEnd"/>
      <w:r>
        <w:t xml:space="preserve"> time to obtain affidavits or declarations or to take discovery; or</w:t>
      </w:r>
    </w:p>
    <w:p w:rsidR="0099593D" w:rsidRDefault="0099593D" w:rsidP="0099593D">
      <w:pPr>
        <w:pStyle w:val="BodyText"/>
        <w:ind w:left="0" w:right="778"/>
        <w:jc w:val="both"/>
      </w:pPr>
      <w:r>
        <w:tab/>
      </w:r>
      <w:r>
        <w:tab/>
        <w:t xml:space="preserve">(3) </w:t>
      </w:r>
      <w:proofErr w:type="gramStart"/>
      <w:r>
        <w:t>issue</w:t>
      </w:r>
      <w:proofErr w:type="gramEnd"/>
      <w:r>
        <w:t xml:space="preserve"> any other appropriate order.</w:t>
      </w:r>
    </w:p>
    <w:p w:rsidR="0099593D" w:rsidRDefault="0099593D" w:rsidP="0099593D">
      <w:pPr>
        <w:pStyle w:val="BodyText"/>
        <w:ind w:left="720" w:right="778"/>
        <w:jc w:val="both"/>
      </w:pPr>
      <w:r w:rsidRPr="00C769C9">
        <w:rPr>
          <w:b/>
        </w:rPr>
        <w:t>(e) Failing to Properly Support or Address a Fact.</w:t>
      </w:r>
      <w:r>
        <w:t xml:space="preserve">  If a party fails to properly support an assertion of fact or fails to properly address another party's assertion of fact as required by Rule 56(c), the court may:</w:t>
      </w:r>
    </w:p>
    <w:p w:rsidR="0099593D" w:rsidRDefault="0099593D" w:rsidP="0099593D">
      <w:pPr>
        <w:pStyle w:val="BodyText"/>
        <w:ind w:left="720" w:right="778" w:firstLine="720"/>
        <w:jc w:val="both"/>
      </w:pPr>
      <w:r>
        <w:t xml:space="preserve">(1) </w:t>
      </w:r>
      <w:proofErr w:type="gramStart"/>
      <w:r>
        <w:t>give</w:t>
      </w:r>
      <w:proofErr w:type="gramEnd"/>
      <w:r>
        <w:t xml:space="preserve"> an opportunity to properly support or address the fact;</w:t>
      </w:r>
    </w:p>
    <w:p w:rsidR="0099593D" w:rsidRDefault="0099593D" w:rsidP="0099593D">
      <w:pPr>
        <w:pStyle w:val="BodyText"/>
        <w:ind w:left="0" w:right="778"/>
        <w:jc w:val="both"/>
      </w:pPr>
      <w:r>
        <w:tab/>
      </w:r>
      <w:r>
        <w:tab/>
        <w:t>(2) consider the fact undisputed for purposes of the motion;</w:t>
      </w:r>
    </w:p>
    <w:p w:rsidR="0099593D" w:rsidRDefault="0099593D" w:rsidP="0099593D">
      <w:pPr>
        <w:pStyle w:val="BodyText"/>
        <w:ind w:left="1440" w:right="778"/>
        <w:jc w:val="both"/>
      </w:pPr>
      <w:r>
        <w:t>(3) grant summary judgment if the motion and supporting materials--including the facts considered undisputed--show that the movant is entitled to it; or</w:t>
      </w:r>
    </w:p>
    <w:p w:rsidR="0099593D" w:rsidRDefault="0099593D" w:rsidP="0099593D">
      <w:pPr>
        <w:pStyle w:val="BodyText"/>
        <w:ind w:left="0" w:right="778"/>
        <w:jc w:val="both"/>
      </w:pPr>
      <w:r>
        <w:tab/>
      </w:r>
      <w:r>
        <w:tab/>
        <w:t xml:space="preserve">(4) </w:t>
      </w:r>
      <w:proofErr w:type="gramStart"/>
      <w:r>
        <w:t>issue</w:t>
      </w:r>
      <w:proofErr w:type="gramEnd"/>
      <w:r>
        <w:t xml:space="preserve"> any other appropriate order.</w:t>
      </w:r>
      <w:r>
        <w:tab/>
      </w:r>
    </w:p>
    <w:p w:rsidR="0099593D" w:rsidRDefault="0099593D" w:rsidP="0099593D">
      <w:pPr>
        <w:pStyle w:val="BodyText"/>
        <w:ind w:left="720" w:right="778"/>
        <w:jc w:val="both"/>
      </w:pPr>
      <w:r w:rsidRPr="00C769C9">
        <w:rPr>
          <w:b/>
        </w:rPr>
        <w:t>(f) Judgment Independent of the Motion.</w:t>
      </w:r>
      <w:r>
        <w:t xml:space="preserve">  After giving notice and a reasonable time to respond, the court may:</w:t>
      </w:r>
    </w:p>
    <w:p w:rsidR="0099593D" w:rsidRDefault="0099593D" w:rsidP="0099593D">
      <w:pPr>
        <w:pStyle w:val="BodyText"/>
        <w:ind w:left="0" w:right="778"/>
        <w:jc w:val="both"/>
      </w:pPr>
      <w:r>
        <w:tab/>
      </w:r>
      <w:r>
        <w:tab/>
        <w:t xml:space="preserve">(1) </w:t>
      </w:r>
      <w:proofErr w:type="gramStart"/>
      <w:r>
        <w:t>grant</w:t>
      </w:r>
      <w:proofErr w:type="gramEnd"/>
      <w:r>
        <w:t xml:space="preserve"> summary judgment for a </w:t>
      </w:r>
      <w:proofErr w:type="spellStart"/>
      <w:r>
        <w:t>nonmovant</w:t>
      </w:r>
      <w:proofErr w:type="spellEnd"/>
      <w:r>
        <w:t>;</w:t>
      </w:r>
    </w:p>
    <w:p w:rsidR="0099593D" w:rsidRDefault="0099593D" w:rsidP="0099593D">
      <w:pPr>
        <w:pStyle w:val="BodyText"/>
        <w:ind w:left="0" w:right="778"/>
        <w:jc w:val="both"/>
      </w:pPr>
      <w:r>
        <w:tab/>
      </w:r>
      <w:r>
        <w:tab/>
        <w:t xml:space="preserve">(2) </w:t>
      </w:r>
      <w:proofErr w:type="gramStart"/>
      <w:r>
        <w:t>grant</w:t>
      </w:r>
      <w:proofErr w:type="gramEnd"/>
      <w:r>
        <w:t xml:space="preserve"> the motion on grounds not raised by a party; or</w:t>
      </w:r>
    </w:p>
    <w:p w:rsidR="0099593D" w:rsidRDefault="0099593D" w:rsidP="0099593D">
      <w:pPr>
        <w:pStyle w:val="BodyText"/>
        <w:ind w:left="1440" w:right="778"/>
        <w:jc w:val="both"/>
      </w:pPr>
      <w:r>
        <w:t xml:space="preserve">(3) </w:t>
      </w:r>
      <w:proofErr w:type="gramStart"/>
      <w:r>
        <w:t>consider</w:t>
      </w:r>
      <w:proofErr w:type="gramEnd"/>
      <w:r>
        <w:t xml:space="preserve"> summary judgment on its own after identifying for the parties material facts that may not be genuinely in dispute.</w:t>
      </w:r>
      <w:r>
        <w:tab/>
      </w:r>
    </w:p>
    <w:p w:rsidR="0099593D" w:rsidRDefault="0099593D" w:rsidP="0099593D">
      <w:pPr>
        <w:pStyle w:val="BodyText"/>
        <w:ind w:left="720" w:right="778"/>
        <w:jc w:val="both"/>
      </w:pPr>
      <w:r w:rsidRPr="00C769C9">
        <w:rPr>
          <w:b/>
        </w:rPr>
        <w:t>(g) Failing to Grant All the Requested Relief.</w:t>
      </w:r>
      <w:r>
        <w:t xml:space="preserve">  If the court does not grant all the relief requested by the motion, it may enter an order stating any material fact--including an item of damages or other relief--that is not genuinely in dispute and treating the fact as established in the case. </w:t>
      </w:r>
    </w:p>
    <w:p w:rsidR="0099593D" w:rsidRDefault="0099593D" w:rsidP="0099593D">
      <w:pPr>
        <w:pStyle w:val="BodyText"/>
        <w:ind w:left="720" w:right="778"/>
        <w:jc w:val="both"/>
      </w:pPr>
      <w:r w:rsidRPr="00C769C9">
        <w:rPr>
          <w:b/>
        </w:rPr>
        <w:t>(h) Affidavit or Declaration Submitted in Bad Faith.</w:t>
      </w:r>
      <w:r>
        <w:rPr>
          <w:b/>
        </w:rPr>
        <w:t xml:space="preserve"> </w:t>
      </w:r>
      <w:r>
        <w:t xml:space="preserve"> If satisfied that an affidavit or declaration under this rule is submitted in bad faith or solely for delay, the court--after notice and a reasonable time to respond--may order the submitting party to pay the other party the reasonable expenses, including attorney's fees, it incurred as a result. An offending party or attorney may also be held in contempt or subjected to other appropriate sanctions.</w:t>
      </w:r>
    </w:p>
    <w:p w:rsidR="0099593D" w:rsidRPr="0047210D" w:rsidRDefault="0099593D" w:rsidP="002F11BE">
      <w:pPr>
        <w:pStyle w:val="BodyText"/>
        <w:ind w:left="0" w:firstLine="619"/>
        <w:jc w:val="both"/>
      </w:pPr>
      <w:r w:rsidRPr="0047210D">
        <w:rPr>
          <w:lang w:val="en-CA"/>
        </w:rPr>
        <w:lastRenderedPageBreak/>
        <w:fldChar w:fldCharType="begin"/>
      </w:r>
      <w:r w:rsidRPr="0047210D">
        <w:rPr>
          <w:lang w:val="en-CA"/>
        </w:rPr>
        <w:instrText xml:space="preserve"> SEQ CHAPTER \h \r 1</w:instrText>
      </w:r>
      <w:r w:rsidRPr="0047210D">
        <w:fldChar w:fldCharType="end"/>
      </w:r>
      <w:r w:rsidRPr="0047210D">
        <w:t>Local Bankruptcy Rule 7056-1 states that “</w:t>
      </w:r>
      <w:proofErr w:type="spellStart"/>
      <w:r w:rsidRPr="0047210D">
        <w:t>DCt.LCvR</w:t>
      </w:r>
      <w:proofErr w:type="spellEnd"/>
      <w:r w:rsidRPr="0047210D">
        <w:t xml:space="preserve"> 7(h) applies in the Bankruptcy Court except that the third sentence thereof (</w:t>
      </w:r>
      <w:proofErr w:type="gramStart"/>
      <w:r w:rsidRPr="0047210D">
        <w:t>‘Each</w:t>
      </w:r>
      <w:proofErr w:type="gramEnd"/>
      <w:r w:rsidRPr="0047210D">
        <w:t xml:space="preserve"> such motion . . .’) shall be read as requiring compliance with the requirements of LBR 9013-1.”  </w:t>
      </w:r>
      <w:proofErr w:type="spellStart"/>
      <w:r w:rsidRPr="0047210D">
        <w:t>Dct.LCvR</w:t>
      </w:r>
      <w:proofErr w:type="spellEnd"/>
      <w:r w:rsidRPr="0047210D">
        <w:t xml:space="preserve"> 7(h), in turn, states that:</w:t>
      </w:r>
    </w:p>
    <w:p w:rsidR="0099593D" w:rsidRPr="0047210D" w:rsidRDefault="0099593D" w:rsidP="0099593D">
      <w:pPr>
        <w:pStyle w:val="BodyText"/>
        <w:ind w:left="0" w:right="778" w:firstLine="619"/>
      </w:pPr>
      <w:r w:rsidRPr="0047210D">
        <w:rPr>
          <w:b/>
          <w:bCs/>
        </w:rPr>
        <w:t>(h) Motions for Summary Judgment.</w:t>
      </w:r>
    </w:p>
    <w:p w:rsidR="0099593D" w:rsidRPr="006074B5" w:rsidRDefault="0099593D" w:rsidP="0099593D">
      <w:pPr>
        <w:pStyle w:val="BodyText"/>
        <w:ind w:left="619" w:right="778"/>
        <w:jc w:val="both"/>
      </w:pPr>
      <w:r w:rsidRPr="0047210D">
        <w:t xml:space="preserve">(1) Each motion for summary judgment shall be accompanied by a statement of material facts as to which the moving party contends there is no genuine issue, which shall include references to the parts of the record relied on to support the statement. An opposition to such a motion shall be accompanied by a separate concise statement of genuine issues setting forth all material facts as to which it is contended there exists a genuine issue necessary to be litigated, which shall include references to the parts of the record relied on to support the statement. Each such motion and opposition must also contain or be accompanied by a memorandum of points and authorities and proposed order as required by </w:t>
      </w:r>
      <w:proofErr w:type="spellStart"/>
      <w:r w:rsidRPr="0047210D">
        <w:t>LCvR</w:t>
      </w:r>
      <w:proofErr w:type="spellEnd"/>
      <w:r w:rsidRPr="0047210D">
        <w:t xml:space="preserve"> 7(a), (b) and (c). In determining a motion for summary judgment, the court may assume that facts identified by the moving party in its statement of material facts are admitted, unless such a fact is controverted in the statement of genuine issues filed in opposition to the motion.</w:t>
      </w:r>
    </w:p>
    <w:p w:rsidR="008721F1" w:rsidRPr="008721F1" w:rsidRDefault="008721F1" w:rsidP="008721F1">
      <w:pPr>
        <w:tabs>
          <w:tab w:val="left" w:pos="2160"/>
        </w:tabs>
        <w:rPr>
          <w:rFonts w:ascii="Times New Roman" w:hAnsi="Times New Roman" w:cs="Times New Roman"/>
          <w:sz w:val="24"/>
          <w:szCs w:val="24"/>
        </w:rPr>
      </w:pPr>
    </w:p>
    <w:p w:rsidR="008721F1" w:rsidRPr="008721F1" w:rsidRDefault="008721F1" w:rsidP="008721F1">
      <w:pPr>
        <w:tabs>
          <w:tab w:val="left" w:pos="2160"/>
          <w:tab w:val="left" w:pos="5040"/>
        </w:tabs>
        <w:rPr>
          <w:rFonts w:ascii="Times New Roman" w:hAnsi="Times New Roman" w:cs="Times New Roman"/>
          <w:sz w:val="24"/>
          <w:szCs w:val="24"/>
        </w:rPr>
      </w:pPr>
      <w:r w:rsidRPr="008721F1">
        <w:rPr>
          <w:rFonts w:ascii="Times New Roman" w:hAnsi="Times New Roman" w:cs="Times New Roman"/>
          <w:sz w:val="24"/>
          <w:szCs w:val="24"/>
        </w:rPr>
        <w:t xml:space="preserve"> Date: _____________________ </w:t>
      </w:r>
      <w:r>
        <w:rPr>
          <w:rFonts w:ascii="Times New Roman" w:hAnsi="Times New Roman" w:cs="Times New Roman"/>
          <w:sz w:val="24"/>
          <w:szCs w:val="24"/>
        </w:rPr>
        <w:tab/>
      </w:r>
      <w:r w:rsidRPr="008721F1">
        <w:rPr>
          <w:rFonts w:ascii="Times New Roman" w:hAnsi="Times New Roman" w:cs="Times New Roman"/>
          <w:sz w:val="24"/>
          <w:szCs w:val="24"/>
        </w:rPr>
        <w:t xml:space="preserve">Signature: _____________________ </w:t>
      </w:r>
    </w:p>
    <w:p w:rsidR="008721F1" w:rsidRPr="008721F1" w:rsidRDefault="008721F1" w:rsidP="008721F1">
      <w:pPr>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21F1">
        <w:rPr>
          <w:rFonts w:ascii="Times New Roman" w:hAnsi="Times New Roman" w:cs="Times New Roman"/>
          <w:sz w:val="24"/>
          <w:szCs w:val="24"/>
        </w:rPr>
        <w:t xml:space="preserve">Name: ________________________ </w:t>
      </w:r>
    </w:p>
    <w:p w:rsidR="006074B5" w:rsidRPr="006074B5" w:rsidRDefault="008721F1" w:rsidP="008721F1">
      <w:pPr>
        <w:tabs>
          <w:tab w:val="left" w:pos="2160"/>
          <w:tab w:val="left" w:pos="504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8721F1">
        <w:rPr>
          <w:rFonts w:ascii="Times New Roman" w:hAnsi="Times New Roman" w:cs="Times New Roman"/>
          <w:sz w:val="24"/>
          <w:szCs w:val="24"/>
        </w:rPr>
        <w:t>Address: ______________________</w:t>
      </w:r>
    </w:p>
    <w:p w:rsidR="006074B5" w:rsidRPr="006074B5" w:rsidRDefault="006074B5" w:rsidP="006074B5">
      <w:pPr>
        <w:jc w:val="center"/>
        <w:rPr>
          <w:rFonts w:ascii="Times New Roman" w:hAnsi="Times New Roman" w:cs="Times New Roman"/>
          <w:sz w:val="24"/>
          <w:szCs w:val="24"/>
        </w:rPr>
      </w:pPr>
      <w:r w:rsidRPr="006074B5">
        <w:rPr>
          <w:rFonts w:ascii="Times New Roman" w:hAnsi="Times New Roman" w:cs="Times New Roman"/>
          <w:sz w:val="24"/>
          <w:szCs w:val="24"/>
        </w:rPr>
        <w:t>[CERTIFICATE OF SERVICE UNDER LBR 5005-3]</w:t>
      </w:r>
    </w:p>
    <w:p w:rsidR="006074B5" w:rsidRPr="006074B5" w:rsidRDefault="006074B5" w:rsidP="006074B5">
      <w:pPr>
        <w:rPr>
          <w:rFonts w:ascii="Times New Roman" w:hAnsi="Times New Roman" w:cs="Times New Roman"/>
          <w:sz w:val="24"/>
          <w:szCs w:val="24"/>
        </w:rPr>
      </w:pPr>
    </w:p>
    <w:p w:rsidR="006074B5" w:rsidRPr="006074B5" w:rsidRDefault="006074B5" w:rsidP="006074B5">
      <w:pPr>
        <w:pStyle w:val="BodyText"/>
        <w:ind w:left="0" w:right="778"/>
        <w:jc w:val="both"/>
      </w:pPr>
    </w:p>
    <w:sectPr w:rsidR="006074B5" w:rsidRPr="00607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3D"/>
    <w:rsid w:val="00010DBF"/>
    <w:rsid w:val="000C08C3"/>
    <w:rsid w:val="001B0514"/>
    <w:rsid w:val="002F11BE"/>
    <w:rsid w:val="00441223"/>
    <w:rsid w:val="00461829"/>
    <w:rsid w:val="0048511D"/>
    <w:rsid w:val="006074B5"/>
    <w:rsid w:val="0077662F"/>
    <w:rsid w:val="00833413"/>
    <w:rsid w:val="008721F1"/>
    <w:rsid w:val="0099593D"/>
    <w:rsid w:val="00C4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01E22-6B46-427E-BC90-A34D505C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93D"/>
    <w:pPr>
      <w:widowControl w:val="0"/>
      <w:spacing w:before="159" w:after="0" w:line="322" w:lineRule="auto"/>
      <w:ind w:left="83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5858</Characters>
  <Application>Microsoft Office Word</Application>
  <DocSecurity>0</DocSecurity>
  <Lines>130</Lines>
  <Paragraphs>56</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District &amp; Bankruptcy</dc:creator>
  <cp:keywords/>
  <dc:description/>
  <cp:lastModifiedBy>D.C. District &amp; Bankruptcy</cp:lastModifiedBy>
  <cp:revision>2</cp:revision>
  <cp:lastPrinted>2018-03-12T14:07:00Z</cp:lastPrinted>
  <dcterms:created xsi:type="dcterms:W3CDTF">2018-03-12T14:24:00Z</dcterms:created>
  <dcterms:modified xsi:type="dcterms:W3CDTF">2018-03-12T14:24:00Z</dcterms:modified>
</cp:coreProperties>
</file>