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6A0D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796AA641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3D76A64B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3BF662E5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1598E77C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4C645ABA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3E970A6B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57CCB296" w14:textId="75D3975B" w:rsidR="005D6CE1" w:rsidRDefault="005D6CE1" w:rsidP="00B066E9">
      <w:pPr>
        <w:spacing w:line="240" w:lineRule="auto"/>
        <w:jc w:val="center"/>
        <w:rPr>
          <w:b/>
        </w:rPr>
      </w:pPr>
    </w:p>
    <w:p w14:paraId="516278DE" w14:textId="49C3AB66" w:rsidR="005D6CE1" w:rsidRDefault="005D6CE1" w:rsidP="00B066E9">
      <w:pPr>
        <w:spacing w:line="240" w:lineRule="auto"/>
        <w:jc w:val="center"/>
        <w:rPr>
          <w:b/>
        </w:rPr>
      </w:pPr>
    </w:p>
    <w:p w14:paraId="0A7A161C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13C50654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2A551191" w14:textId="77777777" w:rsidR="005D6CE1" w:rsidRDefault="005D6CE1" w:rsidP="00B066E9">
      <w:pPr>
        <w:spacing w:line="240" w:lineRule="auto"/>
        <w:jc w:val="center"/>
        <w:rPr>
          <w:b/>
        </w:rPr>
      </w:pPr>
    </w:p>
    <w:p w14:paraId="7C7A0DDA" w14:textId="08907E97" w:rsidR="00791A7A" w:rsidRPr="005B7BFA" w:rsidRDefault="00340478" w:rsidP="00B066E9">
      <w:pPr>
        <w:spacing w:line="240" w:lineRule="auto"/>
        <w:jc w:val="center"/>
        <w:rPr>
          <w:b/>
        </w:rPr>
      </w:pPr>
      <w:r>
        <w:rPr>
          <w:b/>
        </w:rPr>
        <w:t>U</w:t>
      </w:r>
      <w:r w:rsidR="00791A7A" w:rsidRPr="005B7BFA">
        <w:rPr>
          <w:b/>
        </w:rPr>
        <w:t>NITED STATES BANKRUPTCY COURT</w:t>
      </w:r>
    </w:p>
    <w:p w14:paraId="71725F99" w14:textId="77777777" w:rsidR="00791A7A" w:rsidRPr="005B7BFA" w:rsidRDefault="00791A7A" w:rsidP="00B066E9">
      <w:pPr>
        <w:spacing w:line="240" w:lineRule="auto"/>
        <w:jc w:val="center"/>
        <w:rPr>
          <w:b/>
        </w:rPr>
      </w:pPr>
      <w:r w:rsidRPr="005B7BFA">
        <w:rPr>
          <w:b/>
        </w:rPr>
        <w:t>DISTRICT OF COLUMBIA</w:t>
      </w:r>
    </w:p>
    <w:p w14:paraId="4BCA7714" w14:textId="77777777" w:rsidR="00791A7A" w:rsidRPr="005B7BFA" w:rsidRDefault="00791A7A" w:rsidP="00B066E9">
      <w:pPr>
        <w:spacing w:line="240" w:lineRule="auto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4580"/>
        <w:gridCol w:w="350"/>
        <w:gridCol w:w="3619"/>
      </w:tblGrid>
      <w:tr w:rsidR="00791A7A" w:rsidRPr="005B7BFA" w14:paraId="2C66C699" w14:textId="77777777" w:rsidTr="00611BAB">
        <w:tc>
          <w:tcPr>
            <w:tcW w:w="811" w:type="dxa"/>
            <w:hideMark/>
          </w:tcPr>
          <w:p w14:paraId="314715E7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In re: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01E61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3A3273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vAlign w:val="bottom"/>
            <w:hideMark/>
          </w:tcPr>
          <w:p w14:paraId="79AE3CFE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>Case No.</w:t>
            </w:r>
            <w:r w:rsidRPr="00E86DCB">
              <w:rPr>
                <w:b/>
                <w:u w:val="single"/>
              </w:rPr>
              <w:t xml:space="preserve">                     </w:t>
            </w:r>
            <w:r w:rsidRPr="005B7BFA">
              <w:rPr>
                <w:b/>
              </w:rPr>
              <w:t>-ELG</w:t>
            </w:r>
          </w:p>
        </w:tc>
      </w:tr>
      <w:tr w:rsidR="00791A7A" w:rsidRPr="005B7BFA" w14:paraId="25F5046C" w14:textId="77777777" w:rsidTr="00611BAB">
        <w:tc>
          <w:tcPr>
            <w:tcW w:w="811" w:type="dxa"/>
          </w:tcPr>
          <w:p w14:paraId="7DDDABD4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15D276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7C8D1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731FCC7E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</w:tr>
      <w:tr w:rsidR="00791A7A" w:rsidRPr="005B7BFA" w14:paraId="5E98DEA4" w14:textId="77777777" w:rsidTr="00611BAB">
        <w:tc>
          <w:tcPr>
            <w:tcW w:w="811" w:type="dxa"/>
          </w:tcPr>
          <w:p w14:paraId="43B76672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DE1FAA1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 w:rsidRPr="005B7BFA">
              <w:rPr>
                <w:b/>
              </w:rPr>
              <w:t>,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8DCD1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  <w:hideMark/>
          </w:tcPr>
          <w:p w14:paraId="191BE7D0" w14:textId="2266FA7F" w:rsidR="00791A7A" w:rsidRPr="005B7BFA" w:rsidRDefault="00791A7A" w:rsidP="00B066E9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 xml:space="preserve">Chapter </w:t>
            </w:r>
            <w:r w:rsidR="00902A77" w:rsidRPr="00902A77">
              <w:rPr>
                <w:b/>
                <w:u w:val="single"/>
              </w:rPr>
              <w:t>___</w:t>
            </w:r>
          </w:p>
        </w:tc>
      </w:tr>
      <w:tr w:rsidR="00791A7A" w:rsidRPr="005B7BFA" w14:paraId="47D43789" w14:textId="77777777" w:rsidTr="00611BAB">
        <w:tc>
          <w:tcPr>
            <w:tcW w:w="811" w:type="dxa"/>
          </w:tcPr>
          <w:p w14:paraId="29A22FBE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right w:val="single" w:sz="4" w:space="0" w:color="auto"/>
            </w:tcBorders>
          </w:tcPr>
          <w:p w14:paraId="4E0E50A8" w14:textId="28E9DC9D" w:rsidR="00791A7A" w:rsidRPr="005B7BFA" w:rsidRDefault="00791A7A" w:rsidP="00B066E9">
            <w:pPr>
              <w:spacing w:line="240" w:lineRule="auto"/>
              <w:rPr>
                <w:b/>
              </w:rPr>
            </w:pPr>
            <w:r w:rsidRPr="005B7BFA">
              <w:rPr>
                <w:b/>
              </w:rPr>
              <w:tab/>
              <w:t>Debtor</w:t>
            </w:r>
            <w:r w:rsidR="005C64E4">
              <w:rPr>
                <w:b/>
              </w:rPr>
              <w:t>(s)</w:t>
            </w:r>
            <w:r w:rsidRPr="005B7BFA">
              <w:rPr>
                <w:b/>
              </w:rPr>
              <w:t>.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9258F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2962A156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</w:tr>
      <w:tr w:rsidR="00791A7A" w:rsidRPr="005B7BFA" w14:paraId="692E43B3" w14:textId="77777777" w:rsidTr="00611BAB"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34DB3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9815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F1F1D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  <w:tc>
          <w:tcPr>
            <w:tcW w:w="3619" w:type="dxa"/>
          </w:tcPr>
          <w:p w14:paraId="0BB9924D" w14:textId="77777777" w:rsidR="00791A7A" w:rsidRPr="005B7BFA" w:rsidRDefault="00791A7A" w:rsidP="00B066E9">
            <w:pPr>
              <w:spacing w:line="240" w:lineRule="auto"/>
              <w:rPr>
                <w:b/>
              </w:rPr>
            </w:pPr>
          </w:p>
        </w:tc>
      </w:tr>
    </w:tbl>
    <w:p w14:paraId="2EE81EEB" w14:textId="77777777" w:rsidR="00791A7A" w:rsidRPr="005B7BFA" w:rsidRDefault="00791A7A" w:rsidP="00B066E9">
      <w:pPr>
        <w:spacing w:line="240" w:lineRule="auto"/>
      </w:pPr>
    </w:p>
    <w:p w14:paraId="13EE9E1E" w14:textId="3A06C7D7" w:rsidR="00B066E9" w:rsidRDefault="00791A7A" w:rsidP="00B066E9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725F9C">
        <w:rPr>
          <w:rFonts w:cs="Times New Roman"/>
          <w:b/>
          <w:bCs/>
          <w:szCs w:val="24"/>
        </w:rPr>
        <w:t>ORDER ON MOTION TO</w:t>
      </w:r>
      <w:r>
        <w:rPr>
          <w:rFonts w:cs="Times New Roman"/>
          <w:b/>
          <w:bCs/>
          <w:szCs w:val="24"/>
        </w:rPr>
        <w:t xml:space="preserve"> COMME</w:t>
      </w:r>
      <w:r w:rsidR="00B066E9">
        <w:rPr>
          <w:rFonts w:cs="Times New Roman"/>
          <w:b/>
          <w:bCs/>
          <w:szCs w:val="24"/>
        </w:rPr>
        <w:t>N</w:t>
      </w:r>
      <w:r>
        <w:rPr>
          <w:rFonts w:cs="Times New Roman"/>
          <w:b/>
          <w:bCs/>
          <w:szCs w:val="24"/>
        </w:rPr>
        <w:t>CE</w:t>
      </w:r>
      <w:r w:rsidRPr="00725F9C">
        <w:rPr>
          <w:rFonts w:cs="Times New Roman"/>
          <w:b/>
          <w:bCs/>
          <w:szCs w:val="24"/>
        </w:rPr>
        <w:t xml:space="preserve"> </w:t>
      </w:r>
    </w:p>
    <w:p w14:paraId="12C45CB4" w14:textId="34BB0B51" w:rsidR="00791A7A" w:rsidRPr="00B066E9" w:rsidRDefault="00B066E9" w:rsidP="00B066E9">
      <w:pPr>
        <w:spacing w:line="240" w:lineRule="auto"/>
        <w:jc w:val="center"/>
        <w:rPr>
          <w:rFonts w:cs="Times New Roman"/>
          <w:b/>
          <w:bCs/>
          <w:szCs w:val="24"/>
          <w:u w:val="single"/>
        </w:rPr>
      </w:pPr>
      <w:r w:rsidRPr="00B066E9">
        <w:rPr>
          <w:rFonts w:cs="Times New Roman"/>
          <w:b/>
          <w:bCs/>
          <w:szCs w:val="24"/>
          <w:u w:val="single"/>
        </w:rPr>
        <w:t xml:space="preserve">THE </w:t>
      </w:r>
      <w:r w:rsidR="00791A7A" w:rsidRPr="00B066E9">
        <w:rPr>
          <w:rFonts w:cs="Times New Roman"/>
          <w:b/>
          <w:bCs/>
          <w:szCs w:val="24"/>
          <w:u w:val="single"/>
        </w:rPr>
        <w:t>MORTGAGE MODIFICATION PROGRAM</w:t>
      </w:r>
    </w:p>
    <w:p w14:paraId="12253052" w14:textId="77777777" w:rsidR="00791A7A" w:rsidRDefault="00791A7A" w:rsidP="00791A7A">
      <w:pPr>
        <w:spacing w:line="240" w:lineRule="auto"/>
        <w:jc w:val="center"/>
        <w:rPr>
          <w:rFonts w:cs="Times New Roman"/>
          <w:szCs w:val="24"/>
        </w:rPr>
      </w:pPr>
    </w:p>
    <w:p w14:paraId="37BB85D8" w14:textId="7710CC48" w:rsidR="00791A7A" w:rsidRDefault="00791A7A" w:rsidP="006F54F0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C64E4">
        <w:rPr>
          <w:rFonts w:cs="Times New Roman"/>
          <w:szCs w:val="24"/>
        </w:rPr>
        <w:t>Before the Court is the above-captioned Debtor</w:t>
      </w:r>
      <w:r w:rsidR="00340478">
        <w:rPr>
          <w:rFonts w:cs="Times New Roman"/>
          <w:szCs w:val="24"/>
        </w:rPr>
        <w:t>’</w:t>
      </w:r>
      <w:r w:rsidR="005C64E4">
        <w:rPr>
          <w:rFonts w:cs="Times New Roman"/>
          <w:szCs w:val="24"/>
        </w:rPr>
        <w:t xml:space="preserve">s </w:t>
      </w:r>
      <w:r>
        <w:rPr>
          <w:rFonts w:cs="Times New Roman"/>
          <w:szCs w:val="24"/>
        </w:rPr>
        <w:t xml:space="preserve">Motion </w:t>
      </w:r>
      <w:r w:rsidR="008B7566">
        <w:rPr>
          <w:rFonts w:cs="Times New Roman"/>
          <w:szCs w:val="24"/>
        </w:rPr>
        <w:t>to Commence</w:t>
      </w:r>
      <w:r w:rsidR="005C64E4">
        <w:rPr>
          <w:rFonts w:cs="Times New Roman"/>
          <w:szCs w:val="24"/>
        </w:rPr>
        <w:t xml:space="preserve"> Participation in the Mortgage Modification Program</w:t>
      </w:r>
      <w:r w:rsidR="005C64E4" w:rsidRPr="005C64E4">
        <w:rPr>
          <w:rStyle w:val="FootnoteReference"/>
          <w:rFonts w:cs="Times New Roman"/>
          <w:szCs w:val="24"/>
        </w:rPr>
        <w:footnoteReference w:id="1"/>
      </w:r>
      <w:r w:rsidR="005C64E4" w:rsidRPr="005C64E4">
        <w:rPr>
          <w:rFonts w:cs="Times New Roman"/>
          <w:szCs w:val="24"/>
        </w:rPr>
        <w:t xml:space="preserve"> </w:t>
      </w:r>
      <w:r w:rsidR="005C64E4">
        <w:rPr>
          <w:rFonts w:cs="Times New Roman"/>
          <w:szCs w:val="24"/>
        </w:rPr>
        <w:t>(the “Motion”).</w:t>
      </w:r>
      <w:r>
        <w:rPr>
          <w:rFonts w:cs="Times New Roman"/>
          <w:szCs w:val="24"/>
        </w:rPr>
        <w:t xml:space="preserve"> </w:t>
      </w:r>
      <w:r w:rsidR="005C64E4">
        <w:rPr>
          <w:rFonts w:cs="Times New Roman"/>
          <w:szCs w:val="24"/>
        </w:rPr>
        <w:t xml:space="preserve">In the Motion, the </w:t>
      </w:r>
      <w:r>
        <w:rPr>
          <w:rFonts w:cs="Times New Roman"/>
          <w:szCs w:val="24"/>
        </w:rPr>
        <w:t xml:space="preserve">Debtor certified that they are eligible to participate in the </w:t>
      </w:r>
      <w:r w:rsidR="008B7566">
        <w:rPr>
          <w:rFonts w:cs="Times New Roman"/>
          <w:szCs w:val="24"/>
        </w:rPr>
        <w:t>MMP</w:t>
      </w:r>
      <w:r>
        <w:rPr>
          <w:rFonts w:cs="Times New Roman"/>
          <w:szCs w:val="24"/>
        </w:rPr>
        <w:t xml:space="preserve">, have completed the Initial </w:t>
      </w:r>
      <w:r w:rsidR="008B7566">
        <w:rPr>
          <w:rFonts w:cs="Times New Roman"/>
          <w:szCs w:val="24"/>
        </w:rPr>
        <w:t>MMP</w:t>
      </w:r>
      <w:r>
        <w:rPr>
          <w:rFonts w:cs="Times New Roman"/>
          <w:szCs w:val="24"/>
        </w:rPr>
        <w:t xml:space="preserve"> Package using the court-approved Document Preparation Software, paid the Document Preparation Software Fee, and collected the supporting documentation required for submission to ________________ (“</w:t>
      </w:r>
      <w:r w:rsidR="008B7566">
        <w:rPr>
          <w:rFonts w:cs="Times New Roman"/>
          <w:szCs w:val="24"/>
        </w:rPr>
        <w:t>Lender</w:t>
      </w:r>
      <w:r>
        <w:rPr>
          <w:rFonts w:cs="Times New Roman"/>
          <w:szCs w:val="24"/>
        </w:rPr>
        <w:t>”) for review through the Portal.</w:t>
      </w:r>
      <w:r w:rsidR="005C64E4">
        <w:rPr>
          <w:rFonts w:cs="Times New Roman"/>
          <w:szCs w:val="24"/>
        </w:rPr>
        <w:t xml:space="preserve"> Upon review of the Motion and the attached Certification; and finding that service thereof was proper, that the Debtor </w:t>
      </w:r>
      <w:r w:rsidR="00340478">
        <w:rPr>
          <w:rFonts w:cs="Times New Roman"/>
          <w:szCs w:val="24"/>
        </w:rPr>
        <w:t>is</w:t>
      </w:r>
      <w:r w:rsidR="005C64E4">
        <w:rPr>
          <w:rFonts w:cs="Times New Roman"/>
          <w:szCs w:val="24"/>
        </w:rPr>
        <w:t xml:space="preserve"> </w:t>
      </w:r>
      <w:r w:rsidR="00340478">
        <w:rPr>
          <w:rFonts w:cs="Times New Roman"/>
          <w:szCs w:val="24"/>
        </w:rPr>
        <w:t xml:space="preserve">an </w:t>
      </w:r>
      <w:r w:rsidR="005C64E4">
        <w:rPr>
          <w:rFonts w:cs="Times New Roman"/>
          <w:szCs w:val="24"/>
        </w:rPr>
        <w:t>Eligible Debtor, and that the relief sought in the Motion is in the best interest of the Debtor and the estate</w:t>
      </w:r>
      <w:r w:rsidR="0036598D">
        <w:rPr>
          <w:rFonts w:cs="Times New Roman"/>
          <w:szCs w:val="24"/>
        </w:rPr>
        <w:t>, it is hereby ORDERED:</w:t>
      </w:r>
    </w:p>
    <w:p w14:paraId="0D417FB5" w14:textId="4C41348E" w:rsidR="005D6CE1" w:rsidRPr="005D6CE1" w:rsidRDefault="005C64E4" w:rsidP="005D6CE1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5D6CE1">
        <w:rPr>
          <w:rFonts w:ascii="Times New Roman" w:hAnsi="Times New Roman" w:cs="Times New Roman"/>
          <w:sz w:val="24"/>
          <w:szCs w:val="24"/>
        </w:rPr>
        <w:t>The Motion to Commence the Mortgage Modification Program (“MMP”) is GRANTED.</w:t>
      </w:r>
      <w:r w:rsidR="0036598D" w:rsidRPr="005D6CE1">
        <w:rPr>
          <w:rFonts w:ascii="Times New Roman" w:hAnsi="Times New Roman" w:cs="Times New Roman"/>
          <w:sz w:val="24"/>
          <w:szCs w:val="24"/>
        </w:rPr>
        <w:t xml:space="preserve"> The MMP Period shall be one hundred twenty (120) days from entry of this Order.</w:t>
      </w:r>
      <w:r w:rsidR="00435D70" w:rsidRPr="005D6CE1">
        <w:rPr>
          <w:rFonts w:ascii="Times New Roman" w:hAnsi="Times New Roman" w:cs="Times New Roman"/>
          <w:sz w:val="24"/>
          <w:szCs w:val="24"/>
        </w:rPr>
        <w:t xml:space="preserve"> </w:t>
      </w:r>
      <w:r w:rsidR="005D6CE1" w:rsidRPr="005D6CE1">
        <w:rPr>
          <w:rFonts w:ascii="Times New Roman" w:hAnsi="Times New Roman" w:cs="Times New Roman"/>
          <w:sz w:val="24"/>
          <w:szCs w:val="24"/>
        </w:rPr>
        <w:br w:type="page"/>
      </w:r>
    </w:p>
    <w:p w14:paraId="0171EB9E" w14:textId="75670BED" w:rsidR="005C64E4" w:rsidRPr="005D6CE1" w:rsidRDefault="00433B13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CE1">
        <w:rPr>
          <w:rFonts w:ascii="Times New Roman" w:hAnsi="Times New Roman" w:cs="Times New Roman"/>
          <w:sz w:val="24"/>
          <w:szCs w:val="24"/>
        </w:rPr>
        <w:lastRenderedPageBreak/>
        <w:t>Absent further order of the Court</w:t>
      </w:r>
      <w:r w:rsidR="00435D70" w:rsidRPr="005D6CE1">
        <w:rPr>
          <w:rFonts w:ascii="Times New Roman" w:hAnsi="Times New Roman" w:cs="Times New Roman"/>
          <w:sz w:val="24"/>
          <w:szCs w:val="24"/>
        </w:rPr>
        <w:t>, the MMP proceedings in this case will terminate upon expiration of the MMP Period.</w:t>
      </w:r>
    </w:p>
    <w:p w14:paraId="3F082F4A" w14:textId="4ED7F885" w:rsidR="00340478" w:rsidRPr="00340478" w:rsidRDefault="00791A7A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9">
        <w:rPr>
          <w:rFonts w:ascii="Times New Roman" w:hAnsi="Times New Roman" w:cs="Times New Roman"/>
          <w:sz w:val="24"/>
          <w:szCs w:val="24"/>
        </w:rPr>
        <w:t xml:space="preserve">The Debtor and </w:t>
      </w:r>
      <w:r w:rsidR="008B7566" w:rsidRPr="00B066E9">
        <w:rPr>
          <w:rFonts w:ascii="Times New Roman" w:hAnsi="Times New Roman" w:cs="Times New Roman"/>
          <w:sz w:val="24"/>
          <w:szCs w:val="24"/>
        </w:rPr>
        <w:t>Lender</w:t>
      </w:r>
      <w:r w:rsidRPr="00B066E9">
        <w:rPr>
          <w:rFonts w:ascii="Times New Roman" w:hAnsi="Times New Roman" w:cs="Times New Roman"/>
          <w:sz w:val="24"/>
          <w:szCs w:val="24"/>
        </w:rPr>
        <w:t xml:space="preserve"> are required to participate in the </w:t>
      </w:r>
      <w:r w:rsidR="008B7566" w:rsidRPr="00B066E9">
        <w:rPr>
          <w:rFonts w:ascii="Times New Roman" w:hAnsi="Times New Roman" w:cs="Times New Roman"/>
          <w:sz w:val="24"/>
          <w:szCs w:val="24"/>
        </w:rPr>
        <w:t>Mortgage</w:t>
      </w:r>
      <w:r w:rsidRPr="00B066E9">
        <w:rPr>
          <w:rFonts w:ascii="Times New Roman" w:hAnsi="Times New Roman" w:cs="Times New Roman"/>
          <w:sz w:val="24"/>
          <w:szCs w:val="24"/>
        </w:rPr>
        <w:t xml:space="preserve"> Modification Program in accordance with the </w:t>
      </w:r>
      <w:r w:rsidR="008B7566" w:rsidRPr="00B066E9">
        <w:rPr>
          <w:rFonts w:ascii="Times New Roman" w:hAnsi="Times New Roman" w:cs="Times New Roman"/>
          <w:sz w:val="24"/>
          <w:szCs w:val="24"/>
        </w:rPr>
        <w:t>Mortgage</w:t>
      </w:r>
      <w:r w:rsidRPr="00B066E9">
        <w:rPr>
          <w:rFonts w:ascii="Times New Roman" w:hAnsi="Times New Roman" w:cs="Times New Roman"/>
          <w:sz w:val="24"/>
          <w:szCs w:val="24"/>
        </w:rPr>
        <w:t xml:space="preserve"> Modification </w:t>
      </w:r>
      <w:r w:rsidR="008B7566" w:rsidRPr="00B066E9">
        <w:rPr>
          <w:rFonts w:ascii="Times New Roman" w:hAnsi="Times New Roman" w:cs="Times New Roman"/>
          <w:sz w:val="24"/>
          <w:szCs w:val="24"/>
        </w:rPr>
        <w:t>Program</w:t>
      </w:r>
      <w:r w:rsidRPr="00B066E9">
        <w:rPr>
          <w:rFonts w:ascii="Times New Roman" w:hAnsi="Times New Roman" w:cs="Times New Roman"/>
          <w:sz w:val="24"/>
          <w:szCs w:val="24"/>
        </w:rPr>
        <w:t xml:space="preserve"> Procedures (the “</w:t>
      </w:r>
      <w:r w:rsidR="008B7566" w:rsidRPr="00B066E9">
        <w:rPr>
          <w:rFonts w:ascii="Times New Roman" w:hAnsi="Times New Roman" w:cs="Times New Roman"/>
          <w:sz w:val="24"/>
          <w:szCs w:val="24"/>
        </w:rPr>
        <w:t>MMP</w:t>
      </w:r>
      <w:r w:rsidRPr="00B066E9">
        <w:rPr>
          <w:rFonts w:ascii="Times New Roman" w:hAnsi="Times New Roman" w:cs="Times New Roman"/>
          <w:sz w:val="24"/>
          <w:szCs w:val="24"/>
        </w:rPr>
        <w:t xml:space="preserve"> Procedures”) </w:t>
      </w:r>
      <w:r w:rsidR="0036598D">
        <w:rPr>
          <w:rFonts w:ascii="Times New Roman" w:hAnsi="Times New Roman" w:cs="Times New Roman"/>
          <w:sz w:val="24"/>
          <w:szCs w:val="24"/>
        </w:rPr>
        <w:t xml:space="preserve">under Local Bankruptcy Rule 6004-3 </w:t>
      </w:r>
      <w:r w:rsidRPr="00B066E9">
        <w:rPr>
          <w:rFonts w:ascii="Times New Roman" w:hAnsi="Times New Roman" w:cs="Times New Roman"/>
          <w:sz w:val="24"/>
          <w:szCs w:val="24"/>
        </w:rPr>
        <w:t xml:space="preserve">which can be found at the Court’s website at. </w:t>
      </w:r>
      <w:hyperlink r:id="rId7" w:history="1">
        <w:r w:rsidR="00340478" w:rsidRPr="005D6CE1">
          <w:rPr>
            <w:rStyle w:val="Hyperlink"/>
            <w:rFonts w:ascii="Times New Roman" w:hAnsi="Times New Roman" w:cs="Times New Roman"/>
            <w:sz w:val="24"/>
            <w:szCs w:val="24"/>
          </w:rPr>
          <w:t>https://www.dcb.uscourts.gov/statutes-rules-administrative-orders</w:t>
        </w:r>
      </w:hyperlink>
      <w:r w:rsidR="00340478">
        <w:t>.</w:t>
      </w:r>
    </w:p>
    <w:p w14:paraId="655BC645" w14:textId="3854051D" w:rsidR="00791A7A" w:rsidRPr="006F54F0" w:rsidRDefault="00791A7A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F0">
        <w:rPr>
          <w:rFonts w:ascii="Times New Roman" w:hAnsi="Times New Roman" w:cs="Times New Roman"/>
          <w:sz w:val="24"/>
          <w:szCs w:val="24"/>
        </w:rPr>
        <w:t xml:space="preserve">The Debtor, </w:t>
      </w:r>
      <w:r w:rsidR="008B7566" w:rsidRPr="006F54F0">
        <w:rPr>
          <w:rFonts w:ascii="Times New Roman" w:hAnsi="Times New Roman" w:cs="Times New Roman"/>
          <w:sz w:val="24"/>
          <w:szCs w:val="24"/>
        </w:rPr>
        <w:t>Lender</w:t>
      </w:r>
      <w:r w:rsidRPr="006F54F0">
        <w:rPr>
          <w:rFonts w:ascii="Times New Roman" w:hAnsi="Times New Roman" w:cs="Times New Roman"/>
          <w:sz w:val="24"/>
          <w:szCs w:val="24"/>
        </w:rPr>
        <w:t>, Program Manager</w:t>
      </w:r>
      <w:r w:rsidR="00B066E9" w:rsidRPr="006F54F0">
        <w:rPr>
          <w:rFonts w:ascii="Times New Roman" w:hAnsi="Times New Roman" w:cs="Times New Roman"/>
          <w:sz w:val="24"/>
          <w:szCs w:val="24"/>
        </w:rPr>
        <w:t>,</w:t>
      </w:r>
      <w:r w:rsidRPr="006F54F0">
        <w:rPr>
          <w:rFonts w:ascii="Times New Roman" w:hAnsi="Times New Roman" w:cs="Times New Roman"/>
          <w:sz w:val="24"/>
          <w:szCs w:val="24"/>
        </w:rPr>
        <w:t xml:space="preserve"> and other parties (as applicable) are subject to the Duties, Responsibilities, and Timelines which are incorporated here</w:t>
      </w:r>
      <w:r w:rsidR="0036598D" w:rsidRPr="006F54F0">
        <w:rPr>
          <w:rFonts w:ascii="Times New Roman" w:hAnsi="Times New Roman" w:cs="Times New Roman"/>
          <w:sz w:val="24"/>
          <w:szCs w:val="24"/>
        </w:rPr>
        <w:t>in</w:t>
      </w:r>
      <w:r w:rsidRPr="006F54F0">
        <w:rPr>
          <w:rFonts w:ascii="Times New Roman" w:hAnsi="Times New Roman" w:cs="Times New Roman"/>
          <w:sz w:val="24"/>
          <w:szCs w:val="24"/>
        </w:rPr>
        <w:t xml:space="preserve"> by reference.</w:t>
      </w:r>
      <w:r w:rsidR="005D6CE1">
        <w:rPr>
          <w:rFonts w:ascii="Times New Roman" w:hAnsi="Times New Roman" w:cs="Times New Roman"/>
          <w:sz w:val="24"/>
          <w:szCs w:val="24"/>
        </w:rPr>
        <w:t xml:space="preserve"> </w:t>
      </w:r>
      <w:r w:rsidRPr="006F54F0">
        <w:rPr>
          <w:rFonts w:ascii="Times New Roman" w:hAnsi="Times New Roman" w:cs="Times New Roman"/>
          <w:sz w:val="24"/>
          <w:szCs w:val="24"/>
        </w:rPr>
        <w:t>The Automatic Stay is hereby modified to the extent necessary to facilitate the MM</w:t>
      </w:r>
      <w:r w:rsidR="008B7566" w:rsidRPr="006F54F0">
        <w:rPr>
          <w:rFonts w:ascii="Times New Roman" w:hAnsi="Times New Roman" w:cs="Times New Roman"/>
          <w:sz w:val="24"/>
          <w:szCs w:val="24"/>
        </w:rPr>
        <w:t>P</w:t>
      </w:r>
      <w:r w:rsidR="0036598D" w:rsidRPr="006F54F0">
        <w:rPr>
          <w:rFonts w:ascii="Times New Roman" w:hAnsi="Times New Roman" w:cs="Times New Roman"/>
          <w:sz w:val="24"/>
          <w:szCs w:val="24"/>
        </w:rPr>
        <w:t xml:space="preserve"> as more fully set forth in the MMP Procedures</w:t>
      </w:r>
      <w:r w:rsidRPr="006F54F0">
        <w:rPr>
          <w:rFonts w:ascii="Times New Roman" w:hAnsi="Times New Roman" w:cs="Times New Roman"/>
          <w:sz w:val="24"/>
          <w:szCs w:val="24"/>
        </w:rPr>
        <w:t>.</w:t>
      </w:r>
    </w:p>
    <w:p w14:paraId="23D051DD" w14:textId="70724551" w:rsidR="005E23AC" w:rsidRDefault="005E23AC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MMP Period, if</w:t>
      </w:r>
      <w:r w:rsidRPr="005E23AC">
        <w:rPr>
          <w:rFonts w:ascii="Times New Roman" w:hAnsi="Times New Roman" w:cs="Times New Roman"/>
          <w:sz w:val="24"/>
          <w:szCs w:val="24"/>
        </w:rPr>
        <w:t xml:space="preserve"> </w:t>
      </w:r>
      <w:r w:rsidR="00340478">
        <w:rPr>
          <w:rFonts w:ascii="Times New Roman" w:hAnsi="Times New Roman" w:cs="Times New Roman"/>
          <w:sz w:val="24"/>
          <w:szCs w:val="24"/>
        </w:rPr>
        <w:t xml:space="preserve">the </w:t>
      </w:r>
      <w:r w:rsidRPr="005E23AC">
        <w:rPr>
          <w:rFonts w:ascii="Times New Roman" w:hAnsi="Times New Roman" w:cs="Times New Roman"/>
          <w:sz w:val="24"/>
          <w:szCs w:val="24"/>
        </w:rPr>
        <w:t xml:space="preserve">Debtor is represented by counsel, </w:t>
      </w:r>
      <w:r w:rsidR="006818C4">
        <w:rPr>
          <w:rFonts w:ascii="Times New Roman" w:hAnsi="Times New Roman" w:cs="Times New Roman"/>
          <w:sz w:val="24"/>
          <w:szCs w:val="24"/>
        </w:rPr>
        <w:t xml:space="preserve">and upon the </w:t>
      </w:r>
      <w:r w:rsidRPr="005E23AC">
        <w:rPr>
          <w:rFonts w:ascii="Times New Roman" w:hAnsi="Times New Roman" w:cs="Times New Roman"/>
          <w:sz w:val="24"/>
          <w:szCs w:val="24"/>
        </w:rPr>
        <w:t>Debtor(s) consen</w:t>
      </w:r>
      <w:r w:rsidR="006818C4">
        <w:rPr>
          <w:rFonts w:ascii="Times New Roman" w:hAnsi="Times New Roman" w:cs="Times New Roman"/>
          <w:sz w:val="24"/>
          <w:szCs w:val="24"/>
        </w:rPr>
        <w:t>t,</w:t>
      </w:r>
      <w:r w:rsidRPr="005E23AC">
        <w:rPr>
          <w:rFonts w:ascii="Times New Roman" w:hAnsi="Times New Roman" w:cs="Times New Roman"/>
          <w:sz w:val="24"/>
          <w:szCs w:val="24"/>
        </w:rPr>
        <w:t xml:space="preserve"> </w:t>
      </w:r>
      <w:r w:rsidR="006818C4">
        <w:rPr>
          <w:rFonts w:ascii="Times New Roman" w:hAnsi="Times New Roman" w:cs="Times New Roman"/>
          <w:sz w:val="24"/>
          <w:szCs w:val="24"/>
        </w:rPr>
        <w:t xml:space="preserve">the </w:t>
      </w:r>
      <w:r w:rsidRPr="005E23AC">
        <w:rPr>
          <w:rFonts w:ascii="Times New Roman" w:hAnsi="Times New Roman" w:cs="Times New Roman"/>
          <w:sz w:val="24"/>
          <w:szCs w:val="24"/>
        </w:rPr>
        <w:t xml:space="preserve">Lender </w:t>
      </w:r>
      <w:r w:rsidR="006818C4">
        <w:rPr>
          <w:rFonts w:ascii="Times New Roman" w:hAnsi="Times New Roman" w:cs="Times New Roman"/>
          <w:sz w:val="24"/>
          <w:szCs w:val="24"/>
        </w:rPr>
        <w:t xml:space="preserve">may </w:t>
      </w:r>
      <w:r w:rsidRPr="005E23AC">
        <w:rPr>
          <w:rFonts w:ascii="Times New Roman" w:hAnsi="Times New Roman" w:cs="Times New Roman"/>
          <w:sz w:val="24"/>
          <w:szCs w:val="24"/>
        </w:rPr>
        <w:t>communicat</w:t>
      </w:r>
      <w:r w:rsidR="006818C4">
        <w:rPr>
          <w:rFonts w:ascii="Times New Roman" w:hAnsi="Times New Roman" w:cs="Times New Roman"/>
          <w:sz w:val="24"/>
          <w:szCs w:val="24"/>
        </w:rPr>
        <w:t>e</w:t>
      </w:r>
      <w:r w:rsidRPr="005E23AC">
        <w:rPr>
          <w:rFonts w:ascii="Times New Roman" w:hAnsi="Times New Roman" w:cs="Times New Roman"/>
          <w:sz w:val="24"/>
          <w:szCs w:val="24"/>
        </w:rPr>
        <w:t xml:space="preserve"> directly with Debtor</w:t>
      </w:r>
      <w:r>
        <w:rPr>
          <w:rFonts w:ascii="Times New Roman" w:hAnsi="Times New Roman" w:cs="Times New Roman"/>
          <w:sz w:val="24"/>
          <w:szCs w:val="24"/>
        </w:rPr>
        <w:t>’s</w:t>
      </w:r>
      <w:r w:rsidRPr="005E23AC">
        <w:rPr>
          <w:rFonts w:ascii="Times New Roman" w:hAnsi="Times New Roman" w:cs="Times New Roman"/>
          <w:sz w:val="24"/>
          <w:szCs w:val="24"/>
        </w:rPr>
        <w:t xml:space="preserve"> Counsel for any and all aspects of the MMP.</w:t>
      </w:r>
    </w:p>
    <w:p w14:paraId="751DAEC2" w14:textId="1E5BE3C3" w:rsidR="00791A7A" w:rsidRPr="00B066E9" w:rsidRDefault="00791A7A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9">
        <w:rPr>
          <w:rFonts w:ascii="Times New Roman" w:hAnsi="Times New Roman" w:cs="Times New Roman"/>
          <w:sz w:val="24"/>
          <w:szCs w:val="24"/>
        </w:rPr>
        <w:t>The Debtor shall immediately serve a copy of this Order on all parties to the MM</w:t>
      </w:r>
      <w:r w:rsidR="008B7566" w:rsidRPr="00B066E9">
        <w:rPr>
          <w:rFonts w:ascii="Times New Roman" w:hAnsi="Times New Roman" w:cs="Times New Roman"/>
          <w:sz w:val="24"/>
          <w:szCs w:val="24"/>
        </w:rPr>
        <w:t>P</w:t>
      </w:r>
      <w:r w:rsidR="0036598D">
        <w:rPr>
          <w:rFonts w:ascii="Times New Roman" w:hAnsi="Times New Roman" w:cs="Times New Roman"/>
          <w:sz w:val="24"/>
          <w:szCs w:val="24"/>
        </w:rPr>
        <w:t xml:space="preserve"> and</w:t>
      </w:r>
      <w:r w:rsidRPr="00B066E9">
        <w:rPr>
          <w:rFonts w:ascii="Times New Roman" w:hAnsi="Times New Roman" w:cs="Times New Roman"/>
          <w:sz w:val="24"/>
          <w:szCs w:val="24"/>
        </w:rPr>
        <w:t xml:space="preserve"> shall file a Certificate of Service with the Court evidencing these parties were properly served. Service shall be by regular U.S. Mail, electronic service, or email, if the party’s email address is known.</w:t>
      </w:r>
    </w:p>
    <w:p w14:paraId="680D0AE3" w14:textId="579BAEA7" w:rsidR="00791A7A" w:rsidRPr="00B066E9" w:rsidRDefault="00791A7A" w:rsidP="006F54F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9">
        <w:rPr>
          <w:rFonts w:ascii="Times New Roman" w:hAnsi="Times New Roman" w:cs="Times New Roman"/>
          <w:sz w:val="24"/>
          <w:szCs w:val="24"/>
        </w:rPr>
        <w:t>If th</w:t>
      </w:r>
      <w:r w:rsidR="0036598D">
        <w:rPr>
          <w:rFonts w:ascii="Times New Roman" w:hAnsi="Times New Roman" w:cs="Times New Roman"/>
          <w:sz w:val="24"/>
          <w:szCs w:val="24"/>
        </w:rPr>
        <w:t>is</w:t>
      </w:r>
      <w:r w:rsidRPr="00B066E9">
        <w:rPr>
          <w:rFonts w:ascii="Times New Roman" w:hAnsi="Times New Roman" w:cs="Times New Roman"/>
          <w:sz w:val="24"/>
          <w:szCs w:val="24"/>
        </w:rPr>
        <w:t xml:space="preserve"> </w:t>
      </w:r>
      <w:r w:rsidR="0036598D">
        <w:rPr>
          <w:rFonts w:ascii="Times New Roman" w:hAnsi="Times New Roman" w:cs="Times New Roman"/>
          <w:sz w:val="24"/>
          <w:szCs w:val="24"/>
        </w:rPr>
        <w:t>c</w:t>
      </w:r>
      <w:r w:rsidRPr="00B066E9">
        <w:rPr>
          <w:rFonts w:ascii="Times New Roman" w:hAnsi="Times New Roman" w:cs="Times New Roman"/>
          <w:sz w:val="24"/>
          <w:szCs w:val="24"/>
        </w:rPr>
        <w:t xml:space="preserve">hapter </w:t>
      </w:r>
      <w:r w:rsidR="008B7566" w:rsidRPr="00B066E9">
        <w:rPr>
          <w:rFonts w:ascii="Times New Roman" w:hAnsi="Times New Roman" w:cs="Times New Roman"/>
          <w:sz w:val="24"/>
          <w:szCs w:val="24"/>
        </w:rPr>
        <w:t>__</w:t>
      </w:r>
      <w:r w:rsidRPr="00B066E9">
        <w:rPr>
          <w:rFonts w:ascii="Times New Roman" w:hAnsi="Times New Roman" w:cs="Times New Roman"/>
          <w:sz w:val="24"/>
          <w:szCs w:val="24"/>
        </w:rPr>
        <w:t xml:space="preserve"> case is dismissed, converted, or otherwise removed from the United States Bankruptcy Court for the </w:t>
      </w:r>
      <w:r w:rsidR="008B7566" w:rsidRPr="00B066E9">
        <w:rPr>
          <w:rFonts w:ascii="Times New Roman" w:hAnsi="Times New Roman" w:cs="Times New Roman"/>
          <w:sz w:val="24"/>
          <w:szCs w:val="24"/>
        </w:rPr>
        <w:t>District of Columbia</w:t>
      </w:r>
      <w:r w:rsidRPr="00B066E9">
        <w:rPr>
          <w:rFonts w:ascii="Times New Roman" w:hAnsi="Times New Roman" w:cs="Times New Roman"/>
          <w:sz w:val="24"/>
          <w:szCs w:val="24"/>
        </w:rPr>
        <w:t xml:space="preserve"> prior to Debtor</w:t>
      </w:r>
      <w:r w:rsidR="00340478">
        <w:rPr>
          <w:rFonts w:ascii="Times New Roman" w:hAnsi="Times New Roman" w:cs="Times New Roman"/>
          <w:sz w:val="24"/>
          <w:szCs w:val="24"/>
        </w:rPr>
        <w:t>’</w:t>
      </w:r>
      <w:r w:rsidRPr="00B066E9">
        <w:rPr>
          <w:rFonts w:ascii="Times New Roman" w:hAnsi="Times New Roman" w:cs="Times New Roman"/>
          <w:sz w:val="24"/>
          <w:szCs w:val="24"/>
        </w:rPr>
        <w:t>s completion of the MM</w:t>
      </w:r>
      <w:r w:rsidR="008B7566" w:rsidRPr="00B066E9">
        <w:rPr>
          <w:rFonts w:ascii="Times New Roman" w:hAnsi="Times New Roman" w:cs="Times New Roman"/>
          <w:sz w:val="24"/>
          <w:szCs w:val="24"/>
        </w:rPr>
        <w:t>P</w:t>
      </w:r>
      <w:r w:rsidRPr="00B066E9">
        <w:rPr>
          <w:rFonts w:ascii="Times New Roman" w:hAnsi="Times New Roman" w:cs="Times New Roman"/>
          <w:sz w:val="24"/>
          <w:szCs w:val="24"/>
        </w:rPr>
        <w:t>, the MM</w:t>
      </w:r>
      <w:r w:rsidR="008B7566" w:rsidRPr="00B066E9">
        <w:rPr>
          <w:rFonts w:ascii="Times New Roman" w:hAnsi="Times New Roman" w:cs="Times New Roman"/>
          <w:sz w:val="24"/>
          <w:szCs w:val="24"/>
        </w:rPr>
        <w:t>P</w:t>
      </w:r>
      <w:r w:rsidRPr="00B066E9">
        <w:rPr>
          <w:rFonts w:ascii="Times New Roman" w:hAnsi="Times New Roman" w:cs="Times New Roman"/>
          <w:sz w:val="24"/>
          <w:szCs w:val="24"/>
        </w:rPr>
        <w:t xml:space="preserve"> proceedings in the case will terminate and the parties will be relieved of the requirement of the MM</w:t>
      </w:r>
      <w:r w:rsidR="008B7566" w:rsidRPr="00B066E9">
        <w:rPr>
          <w:rFonts w:ascii="Times New Roman" w:hAnsi="Times New Roman" w:cs="Times New Roman"/>
          <w:sz w:val="24"/>
          <w:szCs w:val="24"/>
        </w:rPr>
        <w:t>P</w:t>
      </w:r>
      <w:r w:rsidRPr="00B066E9">
        <w:rPr>
          <w:rFonts w:ascii="Times New Roman" w:hAnsi="Times New Roman" w:cs="Times New Roman"/>
          <w:sz w:val="24"/>
          <w:szCs w:val="24"/>
        </w:rPr>
        <w:t xml:space="preserve"> Procedures.</w:t>
      </w:r>
    </w:p>
    <w:p w14:paraId="5767919C" w14:textId="05C4B783" w:rsidR="00791A7A" w:rsidRDefault="009726D4" w:rsidP="009726D4">
      <w:pPr>
        <w:spacing w:before="240" w:after="240" w:line="240" w:lineRule="auto"/>
        <w:jc w:val="center"/>
        <w:rPr>
          <w:rFonts w:cs="Times New Roman"/>
          <w:szCs w:val="24"/>
        </w:rPr>
      </w:pPr>
      <w:bookmarkStart w:id="0" w:name="_Hlk115423736"/>
      <w:r>
        <w:rPr>
          <w:rFonts w:cs="Times New Roman"/>
          <w:szCs w:val="24"/>
        </w:rPr>
        <w:t>**END OF ORDER**</w:t>
      </w:r>
    </w:p>
    <w:p w14:paraId="0A785F64" w14:textId="346C8E4A" w:rsidR="000A0227" w:rsidRDefault="00B066E9" w:rsidP="00B066E9">
      <w:pPr>
        <w:jc w:val="center"/>
        <w:rPr>
          <w:rFonts w:cs="Times New Roman"/>
          <w:szCs w:val="24"/>
        </w:rPr>
      </w:pPr>
      <w:r w:rsidRPr="00B066E9">
        <w:rPr>
          <w:rFonts w:cs="Times New Roman"/>
          <w:szCs w:val="24"/>
        </w:rPr>
        <w:t>[Signed and dated above.]</w:t>
      </w:r>
    </w:p>
    <w:p w14:paraId="1070AB04" w14:textId="77777777" w:rsidR="009726D4" w:rsidRDefault="009726D4" w:rsidP="009726D4">
      <w:pPr>
        <w:spacing w:line="240" w:lineRule="auto"/>
      </w:pPr>
      <w:r>
        <w:lastRenderedPageBreak/>
        <w:t xml:space="preserve">I/We Ask </w:t>
      </w:r>
      <w:proofErr w:type="gramStart"/>
      <w:r>
        <w:t>For</w:t>
      </w:r>
      <w:proofErr w:type="gramEnd"/>
      <w:r>
        <w:t xml:space="preserve"> This:/Presented By: </w:t>
      </w:r>
    </w:p>
    <w:p w14:paraId="17A5B13C" w14:textId="7BDCE632" w:rsidR="009726D4" w:rsidRPr="009726D4" w:rsidRDefault="009726D4" w:rsidP="009726D4">
      <w:pPr>
        <w:spacing w:line="240" w:lineRule="auto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11C8F2" w14:textId="77777777" w:rsidR="009726D4" w:rsidRDefault="009726D4" w:rsidP="009726D4">
      <w:pPr>
        <w:spacing w:line="240" w:lineRule="auto"/>
      </w:pPr>
      <w:r>
        <w:t xml:space="preserve">Attorney Name: </w:t>
      </w:r>
    </w:p>
    <w:p w14:paraId="034C5608" w14:textId="77777777" w:rsidR="009726D4" w:rsidRDefault="009726D4" w:rsidP="009726D4">
      <w:pPr>
        <w:spacing w:line="240" w:lineRule="auto"/>
      </w:pPr>
      <w:r>
        <w:t xml:space="preserve">Bar Number: </w:t>
      </w:r>
    </w:p>
    <w:p w14:paraId="1BBF5505" w14:textId="77777777" w:rsidR="009726D4" w:rsidRDefault="009726D4" w:rsidP="009726D4">
      <w:pPr>
        <w:spacing w:line="240" w:lineRule="auto"/>
      </w:pPr>
      <w:r>
        <w:t xml:space="preserve">Firm Name: </w:t>
      </w:r>
    </w:p>
    <w:p w14:paraId="662C9A37" w14:textId="77777777" w:rsidR="009726D4" w:rsidRDefault="009726D4" w:rsidP="009726D4">
      <w:pPr>
        <w:spacing w:line="240" w:lineRule="auto"/>
      </w:pPr>
      <w:r>
        <w:t xml:space="preserve">Address: </w:t>
      </w:r>
    </w:p>
    <w:p w14:paraId="22AB4FCC" w14:textId="77777777" w:rsidR="009726D4" w:rsidRDefault="009726D4" w:rsidP="009726D4">
      <w:pPr>
        <w:spacing w:line="240" w:lineRule="auto"/>
      </w:pPr>
      <w:r>
        <w:t xml:space="preserve">Phone Number: </w:t>
      </w:r>
    </w:p>
    <w:p w14:paraId="097FFD92" w14:textId="77777777" w:rsidR="009726D4" w:rsidRDefault="009726D4" w:rsidP="009726D4">
      <w:pPr>
        <w:spacing w:line="240" w:lineRule="auto"/>
      </w:pPr>
      <w:r>
        <w:t xml:space="preserve">Email Address: </w:t>
      </w:r>
    </w:p>
    <w:p w14:paraId="51DD40DF" w14:textId="77777777" w:rsidR="009726D4" w:rsidRDefault="009726D4" w:rsidP="009726D4">
      <w:pPr>
        <w:spacing w:line="240" w:lineRule="auto"/>
      </w:pPr>
    </w:p>
    <w:p w14:paraId="37C3941A" w14:textId="77777777" w:rsidR="009726D4" w:rsidRDefault="009726D4" w:rsidP="009726D4">
      <w:pPr>
        <w:spacing w:line="240" w:lineRule="auto"/>
      </w:pPr>
      <w:r>
        <w:t xml:space="preserve">Seen and Agreed: </w:t>
      </w:r>
    </w:p>
    <w:p w14:paraId="037A4ECB" w14:textId="5ED4CAF3" w:rsidR="009726D4" w:rsidRPr="009726D4" w:rsidRDefault="009726D4" w:rsidP="009726D4">
      <w:pPr>
        <w:spacing w:line="240" w:lineRule="auto"/>
        <w:rPr>
          <w:u w:val="single"/>
        </w:rPr>
      </w:pPr>
      <w:r>
        <w:t xml:space="preserve">/s/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8C822B" w14:textId="77777777" w:rsidR="009726D4" w:rsidRDefault="009726D4" w:rsidP="009726D4">
      <w:pPr>
        <w:spacing w:line="240" w:lineRule="auto"/>
      </w:pPr>
      <w:r>
        <w:t xml:space="preserve">Attorney Name: </w:t>
      </w:r>
    </w:p>
    <w:p w14:paraId="48987636" w14:textId="77777777" w:rsidR="009726D4" w:rsidRDefault="009726D4" w:rsidP="009726D4">
      <w:pPr>
        <w:spacing w:line="240" w:lineRule="auto"/>
      </w:pPr>
      <w:r>
        <w:t xml:space="preserve">Bar Number: </w:t>
      </w:r>
    </w:p>
    <w:p w14:paraId="267DAB3D" w14:textId="77777777" w:rsidR="009726D4" w:rsidRDefault="009726D4" w:rsidP="009726D4">
      <w:pPr>
        <w:spacing w:line="240" w:lineRule="auto"/>
      </w:pPr>
      <w:r>
        <w:t xml:space="preserve">Firm Name: </w:t>
      </w:r>
    </w:p>
    <w:p w14:paraId="471363ED" w14:textId="77777777" w:rsidR="009726D4" w:rsidRDefault="009726D4" w:rsidP="009726D4">
      <w:pPr>
        <w:spacing w:line="240" w:lineRule="auto"/>
      </w:pPr>
      <w:r>
        <w:t xml:space="preserve">Address: </w:t>
      </w:r>
    </w:p>
    <w:p w14:paraId="2658DBEB" w14:textId="77777777" w:rsidR="009726D4" w:rsidRDefault="009726D4" w:rsidP="009726D4">
      <w:pPr>
        <w:spacing w:line="240" w:lineRule="auto"/>
      </w:pPr>
      <w:r>
        <w:t xml:space="preserve">Phone Number: </w:t>
      </w:r>
    </w:p>
    <w:p w14:paraId="7D9F0177" w14:textId="4DED5EC0" w:rsidR="009726D4" w:rsidRDefault="009726D4" w:rsidP="009726D4">
      <w:pPr>
        <w:spacing w:line="240" w:lineRule="auto"/>
      </w:pPr>
      <w:r>
        <w:t>Email Address:</w:t>
      </w:r>
    </w:p>
    <w:p w14:paraId="4B3658A8" w14:textId="77777777" w:rsidR="009726D4" w:rsidRDefault="009726D4" w:rsidP="00B066E9"/>
    <w:p w14:paraId="439B77E3" w14:textId="7EF40D2E" w:rsidR="00B066E9" w:rsidRPr="00B066E9" w:rsidRDefault="00B066E9" w:rsidP="00B066E9">
      <w:r>
        <w:t xml:space="preserve">Copies to: Debtor; </w:t>
      </w:r>
      <w:r w:rsidR="003225E6">
        <w:t xml:space="preserve">Lender; </w:t>
      </w:r>
      <w:r>
        <w:t>Parties who receive electronic notice.</w:t>
      </w:r>
      <w:bookmarkEnd w:id="0"/>
    </w:p>
    <w:sectPr w:rsidR="00B066E9" w:rsidRPr="00B066E9" w:rsidSect="005D6CE1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CD1E" w14:textId="77777777" w:rsidR="00F43243" w:rsidRDefault="00F43243" w:rsidP="00F43243">
      <w:pPr>
        <w:spacing w:line="240" w:lineRule="auto"/>
      </w:pPr>
      <w:r>
        <w:separator/>
      </w:r>
    </w:p>
  </w:endnote>
  <w:endnote w:type="continuationSeparator" w:id="0">
    <w:p w14:paraId="18B2E30D" w14:textId="77777777" w:rsidR="00F43243" w:rsidRDefault="00F43243" w:rsidP="00F43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26825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D36F5" w14:textId="58C9E412" w:rsidR="005D6CE1" w:rsidRDefault="005D6C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21420D" w14:textId="77777777" w:rsidR="005D6CE1" w:rsidRDefault="005D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87F59" w14:textId="77777777" w:rsidR="00F43243" w:rsidRDefault="00F43243" w:rsidP="00F43243">
      <w:pPr>
        <w:spacing w:line="240" w:lineRule="auto"/>
      </w:pPr>
      <w:r>
        <w:separator/>
      </w:r>
    </w:p>
  </w:footnote>
  <w:footnote w:type="continuationSeparator" w:id="0">
    <w:p w14:paraId="784B2A7B" w14:textId="77777777" w:rsidR="00F43243" w:rsidRDefault="00F43243" w:rsidP="00F43243">
      <w:pPr>
        <w:spacing w:line="240" w:lineRule="auto"/>
      </w:pPr>
      <w:r>
        <w:continuationSeparator/>
      </w:r>
    </w:p>
  </w:footnote>
  <w:footnote w:id="1">
    <w:p w14:paraId="311B7A90" w14:textId="77777777" w:rsidR="005C64E4" w:rsidRDefault="005C64E4" w:rsidP="005C64E4">
      <w:pPr>
        <w:pStyle w:val="FootnoteText"/>
      </w:pPr>
      <w:r>
        <w:rPr>
          <w:rStyle w:val="FootnoteReference"/>
        </w:rPr>
        <w:footnoteRef/>
      </w:r>
      <w:r>
        <w:t xml:space="preserve"> Terms not defined herein shall have the meaning ascribed to them in the Mortgage Modification Program Procedures adopted pursuant to Local Bankruptcy Rule 6004-3.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E67B" w14:textId="77777777" w:rsidR="005D6CE1" w:rsidRPr="005D6CE1" w:rsidRDefault="005D6CE1" w:rsidP="005D6CE1">
    <w:pPr>
      <w:pStyle w:val="Header"/>
      <w:rPr>
        <w:b/>
        <w:bCs/>
      </w:rPr>
    </w:pPr>
    <w:r w:rsidRPr="005D6CE1">
      <w:rPr>
        <w:b/>
        <w:bCs/>
      </w:rPr>
      <w:t>Local Official Form MMP-02</w:t>
    </w:r>
  </w:p>
  <w:p w14:paraId="68F4F608" w14:textId="77777777" w:rsidR="005D6CE1" w:rsidRDefault="005D6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11469"/>
    <w:multiLevelType w:val="hybridMultilevel"/>
    <w:tmpl w:val="F28C974E"/>
    <w:lvl w:ilvl="0" w:tplc="04707F68">
      <w:start w:val="1"/>
      <w:numFmt w:val="decimal"/>
      <w:lvlText w:val="%1.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7A"/>
    <w:rsid w:val="002F5E9A"/>
    <w:rsid w:val="003225E6"/>
    <w:rsid w:val="00340478"/>
    <w:rsid w:val="0036598D"/>
    <w:rsid w:val="00433B13"/>
    <w:rsid w:val="00435D70"/>
    <w:rsid w:val="00474EAD"/>
    <w:rsid w:val="005C64E4"/>
    <w:rsid w:val="005D6CE1"/>
    <w:rsid w:val="005E23AC"/>
    <w:rsid w:val="006818C4"/>
    <w:rsid w:val="006F54F0"/>
    <w:rsid w:val="00791A7A"/>
    <w:rsid w:val="008B7566"/>
    <w:rsid w:val="00902A77"/>
    <w:rsid w:val="009726D4"/>
    <w:rsid w:val="00B066E9"/>
    <w:rsid w:val="00D6659D"/>
    <w:rsid w:val="00EB7F63"/>
    <w:rsid w:val="00F17688"/>
    <w:rsid w:val="00F4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B6034"/>
  <w15:chartTrackingRefBased/>
  <w15:docId w15:val="{14054163-803A-4A1A-8D92-2FB6FC6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7A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7A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91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56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24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24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24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74E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E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74E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EA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cb.uscourts.gov/statutes-rules-administrative-ord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Vogl</dc:creator>
  <cp:keywords/>
  <dc:description/>
  <cp:lastModifiedBy>Elizabeth Gunn</cp:lastModifiedBy>
  <cp:revision>2</cp:revision>
  <dcterms:created xsi:type="dcterms:W3CDTF">2022-10-26T17:46:00Z</dcterms:created>
  <dcterms:modified xsi:type="dcterms:W3CDTF">2022-10-26T17:46:00Z</dcterms:modified>
</cp:coreProperties>
</file>